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9F" w:rsidRDefault="00D6409F" w:rsidP="00D6409F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  <w:r>
        <w:rPr>
          <w:rFonts w:ascii="方正黑体_GBK" w:eastAsia="方正黑体_GBK" w:hint="eastAsia"/>
          <w:sz w:val="32"/>
          <w:szCs w:val="32"/>
        </w:rPr>
        <w:t>：</w:t>
      </w:r>
    </w:p>
    <w:p w:rsidR="00D6409F" w:rsidRDefault="00D6409F" w:rsidP="00D6409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各部门、各单位专项应急预案汇总表</w:t>
      </w:r>
    </w:p>
    <w:p w:rsidR="00D6409F" w:rsidRDefault="00D6409F" w:rsidP="00D6409F">
      <w:pPr>
        <w:spacing w:line="560" w:lineRule="exact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填报单位：</w:t>
      </w:r>
    </w:p>
    <w:tbl>
      <w:tblPr>
        <w:tblStyle w:val="a5"/>
        <w:tblW w:w="12989" w:type="dxa"/>
        <w:tblLook w:val="01E0"/>
      </w:tblPr>
      <w:tblGrid>
        <w:gridCol w:w="1840"/>
        <w:gridCol w:w="1036"/>
        <w:gridCol w:w="6182"/>
        <w:gridCol w:w="2328"/>
        <w:gridCol w:w="1603"/>
      </w:tblGrid>
      <w:tr w:rsidR="00D6409F" w:rsidTr="00700A8D">
        <w:trPr>
          <w:trHeight w:val="85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类别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预案名称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编制单位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发布时间</w:t>
            </w:r>
          </w:p>
        </w:tc>
      </w:tr>
      <w:tr w:rsidR="00D6409F" w:rsidTr="00700A8D">
        <w:trPr>
          <w:trHeight w:val="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9F" w:rsidRDefault="00D6409F" w:rsidP="00700A8D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总体应急预案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100"/>
        </w:trPr>
        <w:tc>
          <w:tcPr>
            <w:tcW w:w="1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专项应急预案（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>）件</w:t>
            </w:r>
          </w:p>
        </w:tc>
      </w:tr>
      <w:tr w:rsidR="00D6409F" w:rsidTr="00700A8D">
        <w:trPr>
          <w:trHeight w:val="8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自然灾害类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rPr>
                <w:rFonts w:eastAsia="方正仿宋_GBK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8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事故灾难类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rPr>
                <w:rFonts w:eastAsia="方正仿宋_GBK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83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公共卫生类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rPr>
                <w:rFonts w:eastAsia="方正仿宋_GBK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8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社会安全类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rPr>
                <w:rFonts w:eastAsia="方正仿宋_GBK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D6409F" w:rsidRDefault="00D6409F" w:rsidP="00D6409F">
      <w:pPr>
        <w:spacing w:line="560" w:lineRule="exact"/>
        <w:rPr>
          <w:rFonts w:ascii="楷体_GB2312" w:eastAsia="楷体_GB2312"/>
          <w:sz w:val="28"/>
          <w:szCs w:val="28"/>
        </w:rPr>
        <w:sectPr w:rsidR="00D6409F">
          <w:pgSz w:w="16838" w:h="11906" w:orient="landscape"/>
          <w:pgMar w:top="1531" w:right="2098" w:bottom="1531" w:left="1928" w:header="851" w:footer="992" w:gutter="0"/>
          <w:cols w:space="720"/>
        </w:sectPr>
      </w:pPr>
      <w:r>
        <w:rPr>
          <w:rFonts w:ascii="楷体_GB2312" w:eastAsia="楷体_GB2312" w:hint="eastAsia"/>
          <w:sz w:val="28"/>
          <w:szCs w:val="28"/>
        </w:rPr>
        <w:t xml:space="preserve">本表随详细的应急预案一并上报。                                             </w:t>
      </w:r>
    </w:p>
    <w:p w:rsidR="00D6409F" w:rsidRDefault="00D6409F" w:rsidP="00D6409F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ascii="方正黑体_GBK" w:eastAsia="方正黑体_GBK" w:hint="eastAsia"/>
          <w:sz w:val="32"/>
          <w:szCs w:val="32"/>
        </w:rPr>
        <w:t>：</w:t>
      </w:r>
    </w:p>
    <w:p w:rsidR="00D6409F" w:rsidRDefault="00D6409F" w:rsidP="00D6409F">
      <w:pPr>
        <w:spacing w:line="360" w:lineRule="auto"/>
        <w:jc w:val="center"/>
        <w:rPr>
          <w:rFonts w:ascii="方正小标宋_GBK" w:eastAsia="方正小标宋_GBK" w:hAnsi="黑体" w:cs="方正黑体_GBK"/>
          <w:spacing w:val="-14"/>
          <w:sz w:val="44"/>
          <w:szCs w:val="44"/>
        </w:rPr>
      </w:pPr>
      <w:r>
        <w:rPr>
          <w:rFonts w:ascii="方正小标宋_GBK" w:eastAsia="方正小标宋_GBK" w:hAnsi="黑体" w:cs="方正黑体_GBK" w:hint="eastAsia"/>
          <w:spacing w:val="-14"/>
          <w:sz w:val="44"/>
          <w:szCs w:val="44"/>
        </w:rPr>
        <w:t>20</w:t>
      </w:r>
      <w:r>
        <w:rPr>
          <w:rFonts w:ascii="方正小标宋_GBK" w:eastAsia="方正小标宋_GBK" w:hAnsi="黑体" w:cs="方正黑体_GBK"/>
          <w:spacing w:val="-14"/>
          <w:sz w:val="44"/>
          <w:szCs w:val="44"/>
        </w:rPr>
        <w:t>19</w:t>
      </w:r>
      <w:r>
        <w:rPr>
          <w:rFonts w:ascii="方正小标宋_GBK" w:eastAsia="方正小标宋_GBK" w:hAnsi="黑体" w:cs="方正黑体_GBK" w:hint="eastAsia"/>
          <w:spacing w:val="-14"/>
          <w:sz w:val="44"/>
          <w:szCs w:val="44"/>
        </w:rPr>
        <w:t>年度应急预案演练工作统计表</w:t>
      </w:r>
    </w:p>
    <w:p w:rsidR="00D6409F" w:rsidRDefault="00D6409F" w:rsidP="00D6409F">
      <w:pPr>
        <w:spacing w:line="480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填报单位：</w:t>
      </w:r>
    </w:p>
    <w:tbl>
      <w:tblPr>
        <w:tblStyle w:val="a5"/>
        <w:tblW w:w="13599" w:type="dxa"/>
        <w:tblLook w:val="01E0"/>
      </w:tblPr>
      <w:tblGrid>
        <w:gridCol w:w="2005"/>
        <w:gridCol w:w="5490"/>
        <w:gridCol w:w="3052"/>
        <w:gridCol w:w="3052"/>
      </w:tblGrid>
      <w:tr w:rsidR="00D6409F" w:rsidTr="00700A8D">
        <w:trPr>
          <w:trHeight w:val="382"/>
          <w:tblHeader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演练名称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时间地点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演练类型</w:t>
            </w: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3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D6409F" w:rsidRDefault="00D6409F" w:rsidP="00D6409F">
      <w:pPr>
        <w:adjustRightInd w:val="0"/>
        <w:spacing w:line="440" w:lineRule="exact"/>
        <w:jc w:val="righ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负责人：        （盖章）</w:t>
      </w:r>
    </w:p>
    <w:p w:rsidR="00D6409F" w:rsidRDefault="00D6409F" w:rsidP="00D6409F">
      <w:pPr>
        <w:adjustRightInd w:val="0"/>
        <w:spacing w:line="440" w:lineRule="exac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说明：1.“演练时间”填到月份。</w:t>
      </w:r>
    </w:p>
    <w:p w:rsidR="00D6409F" w:rsidRDefault="00D6409F" w:rsidP="00D6409F">
      <w:pPr>
        <w:adjustRightInd w:val="0"/>
        <w:spacing w:line="440" w:lineRule="exac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 xml:space="preserve">      2.“演练类型”填写“实战演练”或“桌面演练”等。</w:t>
      </w:r>
    </w:p>
    <w:p w:rsidR="00D6409F" w:rsidRDefault="00D6409F" w:rsidP="00D6409F">
      <w:pPr>
        <w:adjustRightInd w:val="0"/>
        <w:spacing w:line="440" w:lineRule="exact"/>
        <w:ind w:firstLineChars="200" w:firstLine="56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 xml:space="preserve">  </w:t>
      </w:r>
    </w:p>
    <w:p w:rsidR="00D6409F" w:rsidRDefault="00D6409F" w:rsidP="00D6409F">
      <w:pPr>
        <w:spacing w:line="620" w:lineRule="exact"/>
        <w:rPr>
          <w:rFonts w:ascii="方正黑体_GBK" w:eastAsia="方正黑体_GBK"/>
          <w:sz w:val="32"/>
          <w:szCs w:val="32"/>
        </w:rPr>
      </w:pPr>
    </w:p>
    <w:p w:rsidR="00D6409F" w:rsidRDefault="00D6409F" w:rsidP="00D6409F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/>
          <w:sz w:val="32"/>
          <w:szCs w:val="32"/>
        </w:rPr>
        <w:t>3</w:t>
      </w:r>
      <w:r>
        <w:rPr>
          <w:rFonts w:ascii="方正黑体_GBK" w:eastAsia="方正黑体_GBK" w:hint="eastAsia"/>
          <w:sz w:val="32"/>
          <w:szCs w:val="32"/>
        </w:rPr>
        <w:t>：</w:t>
      </w:r>
    </w:p>
    <w:p w:rsidR="00D6409F" w:rsidRDefault="00D6409F" w:rsidP="00D6409F">
      <w:pPr>
        <w:spacing w:line="360" w:lineRule="auto"/>
        <w:jc w:val="center"/>
        <w:rPr>
          <w:rFonts w:ascii="方正小标宋_GBK" w:eastAsia="方正小标宋_GBK" w:hAnsi="黑体" w:cs="方正黑体_GBK"/>
          <w:spacing w:val="-14"/>
          <w:sz w:val="44"/>
          <w:szCs w:val="44"/>
        </w:rPr>
      </w:pPr>
      <w:r>
        <w:rPr>
          <w:rFonts w:ascii="方正小标宋_GBK" w:eastAsia="方正小标宋_GBK" w:hAnsi="黑体" w:cs="方正黑体_GBK" w:hint="eastAsia"/>
          <w:spacing w:val="-14"/>
          <w:sz w:val="44"/>
          <w:szCs w:val="44"/>
        </w:rPr>
        <w:t>20</w:t>
      </w:r>
      <w:r>
        <w:rPr>
          <w:rFonts w:ascii="方正小标宋_GBK" w:eastAsia="方正小标宋_GBK" w:hAnsi="黑体" w:cs="方正黑体_GBK"/>
          <w:spacing w:val="-14"/>
          <w:sz w:val="44"/>
          <w:szCs w:val="44"/>
        </w:rPr>
        <w:t>20</w:t>
      </w:r>
      <w:r>
        <w:rPr>
          <w:rFonts w:ascii="方正小标宋_GBK" w:eastAsia="方正小标宋_GBK" w:hAnsi="黑体" w:cs="方正黑体_GBK" w:hint="eastAsia"/>
          <w:spacing w:val="-14"/>
          <w:sz w:val="44"/>
          <w:szCs w:val="44"/>
        </w:rPr>
        <w:t>年度应急预案演练工作计划表</w:t>
      </w:r>
    </w:p>
    <w:p w:rsidR="00D6409F" w:rsidRDefault="00D6409F" w:rsidP="00D6409F">
      <w:pPr>
        <w:spacing w:line="480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填报单位：</w:t>
      </w:r>
    </w:p>
    <w:tbl>
      <w:tblPr>
        <w:tblStyle w:val="a5"/>
        <w:tblW w:w="13364" w:type="dxa"/>
        <w:tblLook w:val="01E0"/>
      </w:tblPr>
      <w:tblGrid>
        <w:gridCol w:w="923"/>
        <w:gridCol w:w="2408"/>
        <w:gridCol w:w="3804"/>
        <w:gridCol w:w="1404"/>
        <w:gridCol w:w="1404"/>
        <w:gridCol w:w="1605"/>
        <w:gridCol w:w="1816"/>
      </w:tblGrid>
      <w:tr w:rsidR="00D6409F" w:rsidTr="00700A8D">
        <w:trPr>
          <w:trHeight w:val="455"/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演练名称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演练依据的预案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时间地点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演练类型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联系人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联系电话</w:t>
            </w: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D6409F" w:rsidTr="00700A8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adjustRightInd w:val="0"/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D6409F" w:rsidRDefault="00D6409F" w:rsidP="00D6409F">
      <w:pPr>
        <w:adjustRightInd w:val="0"/>
        <w:spacing w:line="440" w:lineRule="exact"/>
        <w:jc w:val="righ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负责人：        （盖章）</w:t>
      </w:r>
    </w:p>
    <w:p w:rsidR="00D6409F" w:rsidRDefault="00D6409F" w:rsidP="00D6409F">
      <w:pPr>
        <w:adjustRightInd w:val="0"/>
        <w:spacing w:line="440" w:lineRule="exac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说明：1.“演练时间”填到月份。</w:t>
      </w:r>
    </w:p>
    <w:p w:rsidR="00D6409F" w:rsidRDefault="00D6409F" w:rsidP="00D6409F">
      <w:pPr>
        <w:adjustRightInd w:val="0"/>
        <w:spacing w:line="440" w:lineRule="exac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 xml:space="preserve">      2.“演练类型”填写“实战演练”或“桌面演练”等。</w:t>
      </w:r>
    </w:p>
    <w:p w:rsidR="00D6409F" w:rsidRDefault="00D6409F" w:rsidP="00D6409F">
      <w:pPr>
        <w:adjustRightInd w:val="0"/>
        <w:spacing w:line="440" w:lineRule="exact"/>
        <w:ind w:firstLineChars="200" w:firstLine="56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 xml:space="preserve">  </w:t>
      </w:r>
    </w:p>
    <w:p w:rsidR="00D6409F" w:rsidRPr="00545428" w:rsidRDefault="00D6409F" w:rsidP="00D6409F">
      <w:pPr>
        <w:widowControl/>
        <w:jc w:val="left"/>
        <w:rPr>
          <w:rFonts w:eastAsia="方正仿宋_GBK"/>
          <w:sz w:val="30"/>
          <w:szCs w:val="30"/>
        </w:rPr>
        <w:sectPr w:rsidR="00D6409F" w:rsidRPr="00545428">
          <w:pgSz w:w="16838" w:h="11906" w:orient="landscape"/>
          <w:pgMar w:top="1531" w:right="2098" w:bottom="1531" w:left="1928" w:header="851" w:footer="992" w:gutter="0"/>
          <w:cols w:space="720"/>
        </w:sectPr>
      </w:pPr>
    </w:p>
    <w:p w:rsidR="00D6409F" w:rsidRDefault="00D6409F" w:rsidP="00D6409F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/>
          <w:sz w:val="32"/>
          <w:szCs w:val="32"/>
        </w:rPr>
        <w:t>4</w:t>
      </w:r>
      <w:r>
        <w:rPr>
          <w:rFonts w:ascii="方正黑体_GBK" w:eastAsia="方正黑体_GBK" w:hint="eastAsia"/>
          <w:sz w:val="32"/>
          <w:szCs w:val="32"/>
        </w:rPr>
        <w:t>：</w:t>
      </w:r>
    </w:p>
    <w:p w:rsidR="00D6409F" w:rsidRDefault="00D6409F" w:rsidP="00D6409F">
      <w:pPr>
        <w:spacing w:beforeLines="50" w:afterLines="50" w:line="540" w:lineRule="exact"/>
        <w:jc w:val="center"/>
        <w:rPr>
          <w:rFonts w:ascii="方正小标宋_GBK" w:eastAsia="方正小标宋_GBK"/>
          <w:color w:val="0000FF"/>
          <w:sz w:val="32"/>
          <w:szCs w:val="32"/>
        </w:rPr>
      </w:pPr>
      <w:r>
        <w:rPr>
          <w:rFonts w:ascii="方正小标宋_GBK" w:eastAsia="方正小标宋_GBK" w:hAnsi="黑体" w:cs="方正黑体_GBK" w:hint="eastAsia"/>
          <w:spacing w:val="-14"/>
          <w:sz w:val="44"/>
          <w:szCs w:val="44"/>
        </w:rPr>
        <w:t>校级专项应急预案汇总表（参考用）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747"/>
        <w:gridCol w:w="5211"/>
        <w:gridCol w:w="2967"/>
      </w:tblGrid>
      <w:tr w:rsidR="00D6409F" w:rsidTr="00700A8D">
        <w:trPr>
          <w:trHeight w:val="414"/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类别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名    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ind w:left="240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牵头单位</w:t>
            </w:r>
          </w:p>
        </w:tc>
      </w:tr>
      <w:tr w:rsidR="00D6409F" w:rsidTr="00700A8D">
        <w:trPr>
          <w:trHeight w:val="9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自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然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灾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害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自然灾害救助应急预案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党政办公室</w:t>
            </w:r>
          </w:p>
        </w:tc>
      </w:tr>
      <w:tr w:rsidR="00D6409F" w:rsidTr="00700A8D">
        <w:trPr>
          <w:trHeight w:val="5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处置森林火灾应急预案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事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故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灾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难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生产安全事故应急救援预案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火灾事故应急预案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道路交通事故应急预案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 w:rsidRPr="00520CF9"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危险化学品安全事故应急救援预案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实验实训管理处</w:t>
            </w:r>
          </w:p>
        </w:tc>
      </w:tr>
      <w:tr w:rsidR="00D6409F" w:rsidTr="00700A8D">
        <w:trPr>
          <w:trHeight w:val="3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突发供水事故应急预案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大面积停电事件应急预案</w:t>
            </w:r>
            <w:bookmarkStart w:id="0" w:name="_GoBack"/>
            <w:bookmarkEnd w:id="0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燃气事故应急预案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特种设备事故应急预案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校舍安全突发事件应急预案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建筑工程施工事故应急预案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基建处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通信保障应急预案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信息与网络中心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公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共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卫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生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突发公共卫生事件应急预案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党政办公室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食品安全事故应急预案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Pr="00C446CD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C446CD">
              <w:rPr>
                <w:rFonts w:ascii="方正仿宋_GBK" w:eastAsia="方正仿宋_GBK" w:hint="eastAsia"/>
                <w:color w:val="000000" w:themeColor="text1"/>
                <w:sz w:val="24"/>
              </w:rPr>
              <w:t>突发重大动物疫情应急预案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9F" w:rsidRPr="00C446CD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C446CD">
              <w:rPr>
                <w:rFonts w:ascii="方正仿宋_GBK" w:eastAsia="方正仿宋_GBK" w:hint="eastAsia"/>
                <w:color w:val="000000" w:themeColor="text1"/>
                <w:sz w:val="24"/>
              </w:rPr>
              <w:t>后勤管理服务中心校医院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流感大流行应急预案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后勤管理服务中心</w:t>
            </w:r>
            <w:r w:rsidRPr="00B53BDB">
              <w:rPr>
                <w:rFonts w:ascii="方正仿宋_GBK" w:eastAsia="方正仿宋_GBK" w:hint="eastAsia"/>
                <w:sz w:val="24"/>
              </w:rPr>
              <w:t>校医院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Pr="00C446CD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C446CD">
              <w:rPr>
                <w:rFonts w:ascii="方正仿宋_GBK" w:eastAsia="方正仿宋_GBK" w:hint="eastAsia"/>
                <w:color w:val="000000" w:themeColor="text1"/>
                <w:sz w:val="24"/>
              </w:rPr>
              <w:t>鼠疫控制应急预案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9F" w:rsidRPr="00C446CD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C446CD">
              <w:rPr>
                <w:rFonts w:ascii="方正仿宋_GBK" w:eastAsia="方正仿宋_GBK" w:hint="eastAsia"/>
                <w:color w:val="000000" w:themeColor="text1"/>
                <w:sz w:val="24"/>
              </w:rPr>
              <w:t>后勤管理服务中心校医院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会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安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</w:t>
            </w:r>
          </w:p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校园踩踏事件应急预案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党政办公室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个人极端事件专项应急预案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党政办公室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大规模学生群体性事件应急预案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学生群殴、伤害事件应急预案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学生自杀、意外、非正常死亡等事件应急预案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2</w:t>
            </w: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学生思想不稳定、非正常集会应急预案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少数民族学生不稳定事端应急预案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Pr="00392522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392522">
              <w:rPr>
                <w:rFonts w:ascii="方正仿宋_GBK" w:eastAsia="方正仿宋_GBK" w:hint="eastAsia"/>
                <w:color w:val="000000" w:themeColor="text1"/>
                <w:sz w:val="24"/>
              </w:rPr>
              <w:t>学生公寓安全突发事件应急预案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Pr="00392522" w:rsidRDefault="00D6409F" w:rsidP="00700A8D">
            <w:pPr>
              <w:spacing w:line="400" w:lineRule="exact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392522">
              <w:rPr>
                <w:rFonts w:ascii="方正仿宋_GBK" w:eastAsia="方正仿宋_GBK" w:hint="eastAsia"/>
                <w:color w:val="000000" w:themeColor="text1"/>
                <w:sz w:val="24"/>
              </w:rPr>
              <w:t>学生工作处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恐怖</w:t>
            </w:r>
            <w:r w:rsidRPr="00392522">
              <w:rPr>
                <w:rFonts w:ascii="方正仿宋_GBK" w:eastAsia="方正仿宋_GBK" w:hint="eastAsia"/>
                <w:color w:val="000000" w:themeColor="text1"/>
                <w:sz w:val="24"/>
              </w:rPr>
              <w:t>袭击事件</w:t>
            </w:r>
            <w:r>
              <w:rPr>
                <w:rFonts w:ascii="方正仿宋_GBK" w:eastAsia="方正仿宋_GBK" w:hint="eastAsia"/>
                <w:sz w:val="24"/>
              </w:rPr>
              <w:t>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爆炸事故应急预案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保卫处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突发事件新闻发布应急预案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宣传部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网络与信息安全突发事件应急预案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信息与网络中心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涉外突发事件应急预案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国际交流学院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涉及民族宗教方面群体性事件应急预案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统战部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考试类安全应急预案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教务处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竞赛类安全应急预案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创新创业学院</w:t>
            </w:r>
          </w:p>
        </w:tc>
      </w:tr>
      <w:tr w:rsidR="00D6409F" w:rsidTr="00700A8D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科技园突发重大事件应急预案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9F" w:rsidRDefault="00D6409F" w:rsidP="00700A8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大学科技园</w:t>
            </w:r>
          </w:p>
        </w:tc>
      </w:tr>
    </w:tbl>
    <w:p w:rsidR="00D6409F" w:rsidRDefault="00D6409F" w:rsidP="00D6409F">
      <w:pPr>
        <w:adjustRightInd w:val="0"/>
        <w:spacing w:line="440" w:lineRule="exac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说明：该表仅供参考，如有遗漏或新增预案，请相关单位在附件1中标注。</w:t>
      </w:r>
    </w:p>
    <w:p w:rsidR="008B4F42" w:rsidRPr="00D6409F" w:rsidRDefault="008B4F42" w:rsidP="00D6409F">
      <w:pPr>
        <w:sectPr w:rsidR="008B4F42" w:rsidRPr="00D6409F">
          <w:pgSz w:w="11906" w:h="16838"/>
          <w:pgMar w:top="2098" w:right="1531" w:bottom="1928" w:left="1531" w:header="851" w:footer="992" w:gutter="0"/>
          <w:cols w:space="720"/>
          <w:docGrid w:type="lines" w:linePitch="312"/>
        </w:sectPr>
      </w:pPr>
    </w:p>
    <w:p w:rsidR="008B4F42" w:rsidRDefault="008B4F42" w:rsidP="00D6409F">
      <w:pPr>
        <w:spacing w:line="560" w:lineRule="exact"/>
        <w:rPr>
          <w:rFonts w:ascii="方正楷体_GBK" w:eastAsia="方正楷体_GBK"/>
          <w:sz w:val="28"/>
          <w:szCs w:val="28"/>
        </w:rPr>
      </w:pPr>
    </w:p>
    <w:sectPr w:rsidR="008B4F42" w:rsidSect="00D6409F">
      <w:pgSz w:w="16838" w:h="11906" w:orient="landscape"/>
      <w:pgMar w:top="1531" w:right="2098" w:bottom="1531" w:left="192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1F" w:rsidRDefault="00DA171F" w:rsidP="008B4F42">
      <w:r>
        <w:separator/>
      </w:r>
    </w:p>
  </w:endnote>
  <w:endnote w:type="continuationSeparator" w:id="1">
    <w:p w:rsidR="00DA171F" w:rsidRDefault="00DA171F" w:rsidP="008B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1F" w:rsidRDefault="00DA171F" w:rsidP="008B4F42">
      <w:r>
        <w:separator/>
      </w:r>
    </w:p>
  </w:footnote>
  <w:footnote w:type="continuationSeparator" w:id="1">
    <w:p w:rsidR="00DA171F" w:rsidRDefault="00DA171F" w:rsidP="008B4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6B"/>
    <w:rsid w:val="000A34A0"/>
    <w:rsid w:val="000F22E7"/>
    <w:rsid w:val="001545BC"/>
    <w:rsid w:val="001D7B13"/>
    <w:rsid w:val="001E380A"/>
    <w:rsid w:val="00232D54"/>
    <w:rsid w:val="00233FB5"/>
    <w:rsid w:val="002E2FCC"/>
    <w:rsid w:val="002E7D59"/>
    <w:rsid w:val="003163DA"/>
    <w:rsid w:val="00324CD6"/>
    <w:rsid w:val="00340B78"/>
    <w:rsid w:val="00355BEE"/>
    <w:rsid w:val="00392522"/>
    <w:rsid w:val="004114A2"/>
    <w:rsid w:val="004175AD"/>
    <w:rsid w:val="0049299B"/>
    <w:rsid w:val="00545428"/>
    <w:rsid w:val="005E16E6"/>
    <w:rsid w:val="005F27BA"/>
    <w:rsid w:val="006366C1"/>
    <w:rsid w:val="006B640A"/>
    <w:rsid w:val="006D6997"/>
    <w:rsid w:val="00731178"/>
    <w:rsid w:val="007A7E4B"/>
    <w:rsid w:val="008226A9"/>
    <w:rsid w:val="0082486B"/>
    <w:rsid w:val="00893125"/>
    <w:rsid w:val="008A04B3"/>
    <w:rsid w:val="008B4F42"/>
    <w:rsid w:val="008D403C"/>
    <w:rsid w:val="0093177F"/>
    <w:rsid w:val="00A269DF"/>
    <w:rsid w:val="00A91085"/>
    <w:rsid w:val="00A93E91"/>
    <w:rsid w:val="00B16414"/>
    <w:rsid w:val="00B36FD8"/>
    <w:rsid w:val="00BC67EE"/>
    <w:rsid w:val="00BF01D8"/>
    <w:rsid w:val="00C446CD"/>
    <w:rsid w:val="00C90931"/>
    <w:rsid w:val="00C97C06"/>
    <w:rsid w:val="00D6409F"/>
    <w:rsid w:val="00DA171F"/>
    <w:rsid w:val="00E24D4B"/>
    <w:rsid w:val="00E809AC"/>
    <w:rsid w:val="00E867F3"/>
    <w:rsid w:val="00EB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F42"/>
    <w:rPr>
      <w:sz w:val="18"/>
      <w:szCs w:val="18"/>
    </w:rPr>
  </w:style>
  <w:style w:type="table" w:styleId="a5">
    <w:name w:val="Table Grid"/>
    <w:basedOn w:val="a1"/>
    <w:rsid w:val="008B4F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2020-02-29T09:19:00Z</dcterms:created>
  <dcterms:modified xsi:type="dcterms:W3CDTF">2020-02-29T09:25:00Z</dcterms:modified>
</cp:coreProperties>
</file>